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Pr>
        <w:drawing>
          <wp:anchor allowOverlap="1" behindDoc="0" distB="114300" distT="114300" distL="114300" distR="114300" hidden="0" layoutInCell="1" locked="0" relativeHeight="0" simplePos="0">
            <wp:simplePos x="0" y="0"/>
            <wp:positionH relativeFrom="page">
              <wp:posOffset>6708564</wp:posOffset>
            </wp:positionH>
            <wp:positionV relativeFrom="page">
              <wp:posOffset>231564</wp:posOffset>
            </wp:positionV>
            <wp:extent cx="682836" cy="68283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2836" cy="682836"/>
                    </a:xfrm>
                    <a:prstGeom prst="rect"/>
                    <a:ln/>
                  </pic:spPr>
                </pic:pic>
              </a:graphicData>
            </a:graphic>
          </wp:anchor>
        </w:drawing>
      </w:r>
      <w:r w:rsidDel="00000000" w:rsidR="00000000" w:rsidRPr="00000000">
        <w:rPr>
          <w:rFonts w:ascii="Calibri" w:cs="Calibri" w:eastAsia="Calibri" w:hAnsi="Calibri"/>
          <w:b w:val="1"/>
          <w:sz w:val="36"/>
          <w:szCs w:val="36"/>
          <w:rtl w:val="0"/>
        </w:rPr>
        <w:t xml:space="preserve">Living In His Security</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Series: “Living The Good Life”, Part 5 of 6</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August 17, 2025</w:t>
      </w:r>
    </w:p>
    <w:p w:rsidR="00000000" w:rsidDel="00000000" w:rsidP="00000000" w:rsidRDefault="00000000" w:rsidRPr="00000000" w14:paraId="00000004">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Text: Romans 8:28-34</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Big Idea: Romans 8:31 “What, then, shall we say in response to this? If God is for us, who can be against us?” </w:t>
      </w:r>
      <w:r w:rsidDel="00000000" w:rsidR="00000000" w:rsidRPr="00000000">
        <w:rPr>
          <w:rtl w:val="0"/>
        </w:rPr>
      </w:r>
    </w:p>
    <w:p w:rsidR="00000000" w:rsidDel="00000000" w:rsidP="00000000" w:rsidRDefault="00000000" w:rsidRPr="00000000" w14:paraId="00000006">
      <w:pPr>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540" w:hanging="630"/>
        <w:rPr/>
      </w:pPr>
      <w:r w:rsidDel="00000000" w:rsidR="00000000" w:rsidRPr="00000000">
        <w:rPr>
          <w:rFonts w:ascii="Calibri" w:cs="Calibri" w:eastAsia="Calibri" w:hAnsi="Calibri"/>
          <w:b w:val="1"/>
          <w:sz w:val="28"/>
          <w:szCs w:val="28"/>
          <w:rtl w:val="0"/>
        </w:rPr>
        <w:t xml:space="preserve">The Security Of God’s Providence.</w:t>
      </w:r>
      <w:r w:rsidDel="00000000" w:rsidR="00000000" w:rsidRPr="00000000">
        <w:rPr>
          <w:rtl w:val="0"/>
        </w:rPr>
      </w:r>
    </w:p>
    <w:p w:rsidR="00000000" w:rsidDel="00000000" w:rsidP="00000000" w:rsidRDefault="00000000" w:rsidRPr="00000000" w14:paraId="00000008">
      <w:pPr>
        <w:ind w:left="540" w:hanging="54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ind w:left="540" w:hanging="54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Romans 8:28, And we know that in all things God works for the good of those who love him, who have been called according to his purpose.</w:t>
        <w:br w:type="textWrapping"/>
      </w:r>
    </w:p>
    <w:p w:rsidR="00000000" w:rsidDel="00000000" w:rsidP="00000000" w:rsidRDefault="00000000" w:rsidRPr="00000000" w14:paraId="0000000A">
      <w:pPr>
        <w:numPr>
          <w:ilvl w:val="0"/>
          <w:numId w:val="1"/>
        </w:numPr>
        <w:ind w:left="540" w:hanging="630"/>
        <w:rPr/>
      </w:pPr>
      <w:r w:rsidDel="00000000" w:rsidR="00000000" w:rsidRPr="00000000">
        <w:rPr>
          <w:rFonts w:ascii="Calibri" w:cs="Calibri" w:eastAsia="Calibri" w:hAnsi="Calibri"/>
          <w:b w:val="1"/>
          <w:sz w:val="28"/>
          <w:szCs w:val="28"/>
          <w:rtl w:val="0"/>
        </w:rPr>
        <w:t xml:space="preserve">The Security Of God’s Predestination.</w:t>
      </w:r>
    </w:p>
    <w:p w:rsidR="00000000" w:rsidDel="00000000" w:rsidP="00000000" w:rsidRDefault="00000000" w:rsidRPr="00000000" w14:paraId="0000000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ind w:left="5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Ephesians 1:4b-5, “In love he predestined us to be adopted as his sons through Jesus Christ, in accordance with his pleasure and will.”</w:t>
      </w:r>
    </w:p>
    <w:p w:rsidR="00000000" w:rsidDel="00000000" w:rsidP="00000000" w:rsidRDefault="00000000" w:rsidRPr="00000000" w14:paraId="0000000D">
      <w:pPr>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ind w:left="5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Romans 8:29-30, “For those God foreknew he also predestined to be conformed to the likeness of his Son, that he might be the firstborn among many brothers. 30And those he predestined, he also called; those he called, he also justified; those he justified, he also glorified.”</w:t>
      </w:r>
    </w:p>
    <w:p w:rsidR="00000000" w:rsidDel="00000000" w:rsidP="00000000" w:rsidRDefault="00000000" w:rsidRPr="00000000" w14:paraId="0000000F">
      <w:pPr>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ind w:left="5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 antinomy is a pair of seemingly contradictory statements or principles that are both affirmed in Scripture.</w:t>
      </w:r>
    </w:p>
    <w:p w:rsidR="00000000" w:rsidDel="00000000" w:rsidP="00000000" w:rsidRDefault="00000000" w:rsidRPr="00000000" w14:paraId="00000011">
      <w:pPr>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ind w:left="5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 6:37, “All that the Father gives me will come to me, and whoever comes to me I will never drive away.”</w:t>
        <w:br w:type="textWrapping"/>
        <w:br w:type="textWrapping"/>
        <w:t xml:space="preserve">Romans 8:29-30, “For those God foreknew he also predestined to be conformed to the likeness of his Son, that he might be the firstborn among many brothers. 30And those he predestined, he also called; those he called, he also justified; those he justified, he also glorified.”</w:t>
      </w:r>
    </w:p>
    <w:p w:rsidR="00000000" w:rsidDel="00000000" w:rsidP="00000000" w:rsidRDefault="00000000" w:rsidRPr="00000000" w14:paraId="0000001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1"/>
        </w:numPr>
        <w:ind w:left="540" w:hanging="630"/>
        <w:rPr/>
      </w:pPr>
      <w:r w:rsidDel="00000000" w:rsidR="00000000" w:rsidRPr="00000000">
        <w:rPr>
          <w:rFonts w:ascii="Calibri" w:cs="Calibri" w:eastAsia="Calibri" w:hAnsi="Calibri"/>
          <w:b w:val="1"/>
          <w:sz w:val="28"/>
          <w:szCs w:val="28"/>
          <w:rtl w:val="0"/>
        </w:rPr>
        <w:t xml:space="preserve">The Security Of God’s Partnership.</w:t>
        <w:br w:type="textWrapping"/>
        <w:br w:type="textWrapping"/>
      </w:r>
      <w:r w:rsidDel="00000000" w:rsidR="00000000" w:rsidRPr="00000000">
        <w:rPr>
          <w:rFonts w:ascii="Calibri" w:cs="Calibri" w:eastAsia="Calibri" w:hAnsi="Calibri"/>
          <w:sz w:val="24"/>
          <w:szCs w:val="24"/>
          <w:rtl w:val="0"/>
        </w:rPr>
        <w:t xml:space="preserve">Romans 8:31, “What, then, shall we say in response to this? If God is for us, who can be against us?”</w:t>
      </w:r>
    </w:p>
    <w:p w:rsidR="00000000" w:rsidDel="00000000" w:rsidP="00000000" w:rsidRDefault="00000000" w:rsidRPr="00000000" w14:paraId="0000001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ind w:left="5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Romans 8:32, “He who did not spare his own Son, but gave him up for us all—how will he not also, along with him, graciously give us all things?”</w:t>
        <w:br w:type="textWrapping"/>
      </w:r>
    </w:p>
    <w:p w:rsidR="00000000" w:rsidDel="00000000" w:rsidP="00000000" w:rsidRDefault="00000000" w:rsidRPr="00000000" w14:paraId="00000017">
      <w:pPr>
        <w:numPr>
          <w:ilvl w:val="0"/>
          <w:numId w:val="1"/>
        </w:numPr>
        <w:ind w:left="540" w:hanging="630"/>
        <w:rPr>
          <w:sz w:val="24"/>
          <w:szCs w:val="24"/>
        </w:rPr>
      </w:pPr>
      <w:r w:rsidDel="00000000" w:rsidR="00000000" w:rsidRPr="00000000">
        <w:rPr>
          <w:rFonts w:ascii="Calibri" w:cs="Calibri" w:eastAsia="Calibri" w:hAnsi="Calibri"/>
          <w:b w:val="1"/>
          <w:sz w:val="28"/>
          <w:szCs w:val="28"/>
          <w:rtl w:val="0"/>
        </w:rPr>
        <w:t xml:space="preserve">The Security Of God’s Pardon.</w:t>
      </w:r>
    </w:p>
    <w:p w:rsidR="00000000" w:rsidDel="00000000" w:rsidP="00000000" w:rsidRDefault="00000000" w:rsidRPr="00000000" w14:paraId="00000018">
      <w:pPr>
        <w:ind w:left="540" w:hanging="63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9">
      <w:pPr>
        <w:ind w:left="540" w:firstLine="0"/>
        <w:rPr>
          <w:rFonts w:ascii="Calibri" w:cs="Calibri" w:eastAsia="Calibri" w:hAnsi="Calibri"/>
          <w:b w:val="1"/>
          <w:sz w:val="28"/>
          <w:szCs w:val="28"/>
        </w:rPr>
      </w:pPr>
      <w:r w:rsidDel="00000000" w:rsidR="00000000" w:rsidRPr="00000000">
        <w:rPr>
          <w:rFonts w:ascii="Calibri" w:cs="Calibri" w:eastAsia="Calibri" w:hAnsi="Calibri"/>
          <w:sz w:val="24"/>
          <w:szCs w:val="24"/>
          <w:rtl w:val="0"/>
        </w:rPr>
        <w:t xml:space="preserve">Romans 8:33-34, “Who will bring any charge against those whom God has chosen? It is God who justifies. 34Who is he that condemns? Christ Jesus, who died—more than that, who was raised to life—is at the right hand of God and is also interceding for us.”</w:t>
      </w:r>
      <w:r w:rsidDel="00000000" w:rsidR="00000000" w:rsidRPr="00000000">
        <w:rPr>
          <w:rtl w:val="0"/>
        </w:rPr>
      </w:r>
    </w:p>
    <w:sectPr>
      <w:pgSz w:h="15840" w:w="12240" w:orient="portrait"/>
      <w:pgMar w:bottom="720" w:top="72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810"/>
      </w:pPr>
      <w:rPr>
        <w:rFonts w:ascii="Calibri" w:cs="Calibri" w:eastAsia="Calibri" w:hAnsi="Calibri"/>
        <w:b w:val="1"/>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